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Umowa nr</w:t>
      </w:r>
      <w:r>
        <w:rPr>
          <w:b w:val="false"/>
          <w:bCs w:val="false"/>
        </w:rPr>
        <w:t xml:space="preserve"> ……..</w:t>
      </w:r>
    </w:p>
    <w:p>
      <w:pPr>
        <w:pStyle w:val="Tre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re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zawarta we Włocławku</w:t>
      </w:r>
      <w:r>
        <w:rPr>
          <w:b w:val="false"/>
          <w:bCs w:val="false"/>
        </w:rPr>
        <w:t xml:space="preserve"> …………………………….. </w:t>
      </w:r>
      <w:r>
        <w:rPr>
          <w:b w:val="false"/>
          <w:bCs w:val="false"/>
          <w:sz w:val="24"/>
          <w:szCs w:val="24"/>
        </w:rPr>
        <w:t>2026 r., pomiędzy:</w:t>
      </w:r>
    </w:p>
    <w:p>
      <w:pPr>
        <w:pStyle w:val="Tre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re"/>
        <w:rPr>
          <w:rFonts w:cs="Arial"/>
          <w:b w:val="false"/>
          <w:b w:val="false"/>
          <w:bCs w:val="false"/>
          <w:color w:val="FF0000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Kujawsko-Pomorskim Transportem Samochodowym Spółka Akcyjna z siedzibą we Włocławku przy ul. Wienieckiej 39, wpisaną dnia 13.04.2012r. do rejestru przedsiębiorców Sądu Rejonowego w Toruniu, VII Wydział Gospodarczy Krajowego Rejestru Sądowego, pod nr KRS 0000417604, NIP: 888 311 58 16, REGON: 341266700, BDO nr 000130981, kapitał zakładowy 19489000 zł, </w:t>
      </w:r>
      <w:r>
        <w:rPr>
          <w:rFonts w:cs="Arial"/>
          <w:b w:val="false"/>
          <w:bCs w:val="false"/>
          <w:color w:val="000000"/>
          <w:sz w:val="24"/>
          <w:szCs w:val="24"/>
        </w:rPr>
        <w:t>reprezentowaną przez:</w:t>
      </w:r>
    </w:p>
    <w:p>
      <w:pPr>
        <w:pStyle w:val="Tre"/>
        <w:rPr>
          <w:color w:val="000000"/>
        </w:rPr>
      </w:pPr>
      <w:r>
        <w:rPr>
          <w:rFonts w:cs="Arial"/>
          <w:b w:val="false"/>
          <w:bCs w:val="false"/>
          <w:color w:val="000000"/>
          <w:sz w:val="24"/>
          <w:szCs w:val="24"/>
        </w:rPr>
        <w:t>Pana Tomasza Fica – Prezesa Zarządu</w:t>
      </w:r>
    </w:p>
    <w:p>
      <w:pPr>
        <w:pStyle w:val="Tre"/>
        <w:rPr>
          <w:rFonts w:cs="Arial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</w:r>
    </w:p>
    <w:p>
      <w:pPr>
        <w:pStyle w:val="Tre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zwanym dalej „Zamawiającym”</w:t>
      </w:r>
    </w:p>
    <w:p>
      <w:pPr>
        <w:pStyle w:val="Tre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re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</w:t>
      </w:r>
    </w:p>
    <w:p>
      <w:pPr>
        <w:pStyle w:val="Tre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Tre"/>
        <w:rPr>
          <w:b w:val="false"/>
          <w:b w:val="false"/>
          <w:bCs w:val="false"/>
          <w:color w:val="FF0000"/>
        </w:rPr>
      </w:pPr>
      <w:r>
        <w:rPr>
          <w:b w:val="false"/>
          <w:bCs w:val="false"/>
          <w:color w:val="000000"/>
        </w:rPr>
        <w:t>…………………………………………………………………………………………………………………</w:t>
      </w:r>
      <w:r>
        <w:rPr>
          <w:b w:val="false"/>
          <w:bCs w:val="false"/>
          <w:color w:val="000000"/>
        </w:rPr>
        <w:t>..</w:t>
      </w:r>
      <w:r>
        <w:rPr>
          <w:b w:val="false"/>
          <w:bCs w:val="false"/>
          <w:color w:val="000000"/>
          <w:sz w:val="24"/>
          <w:szCs w:val="24"/>
        </w:rPr>
        <w:t xml:space="preserve"> reprezentowanym przez</w:t>
      </w:r>
      <w:r>
        <w:rPr>
          <w:b w:val="false"/>
          <w:bCs w:val="false"/>
          <w:color w:val="000000"/>
        </w:rPr>
        <w:t xml:space="preserve">………………………………………………  </w:t>
      </w:r>
      <w:r>
        <w:rPr>
          <w:b w:val="false"/>
          <w:bCs w:val="false"/>
          <w:color w:val="000000"/>
          <w:sz w:val="24"/>
          <w:szCs w:val="24"/>
        </w:rPr>
        <w:t>zwanym dalej :Wykonawcą,</w:t>
      </w:r>
      <w:r>
        <w:rPr>
          <w:b w:val="false"/>
          <w:bCs w:val="false"/>
          <w:color w:val="FF0000"/>
        </w:rPr>
        <w:t xml:space="preserve"> </w:t>
      </w:r>
    </w:p>
    <w:p>
      <w:pPr>
        <w:pStyle w:val="Tre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re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przy czym Zamawiający oraz Wykonawca zwani są również dalej łącznie Stronami lub każdy z nich osobna Stroną.</w:t>
      </w:r>
    </w:p>
    <w:p>
      <w:pPr>
        <w:pStyle w:val="Tre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  <w:t>§ 1. Okres Umowy</w:t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Umowa zostaje zawarta na okres od dnia 01 sierpnia 2026 r.  do dnia 31 grudnia 2027 r.</w:t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  <w:t>§ 2. Przedmiot Umowy</w:t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Przedmiotem Umowy jest świadczenie przez Wykonawcę usługi pełnienia funkcji Inspektora Ochrony Danych (IOD) zgodnie z postanowieniami art. 37 Rozporządzenia Parlamentu Europejskiegoi Rady (UE) 2016/679  z dnia 27 kwietnia 2016 r. w sprawie ochrony osób fizycznych w związku z przetwarzaniem danych osobowych i w sprawie swobodnego przepływu takich danych oraz uchylenia dyrektywy 95/46/WE (zwanego dalej RODO). 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Do obowiązków Wykonawcy należeć będzie także kompleksowa obsługa Zamawiającego w zakresie zapewnienia właściwego wykonywania przez Zamawiającego przepisów RODO oraz krajowych przepisów dotyczących ochrony danych osobowych.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 szczególności Wykonawca zobowiązany będzie do: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a) informowania Zamawiającego oraz pracowników Zamawiającego, którzy przetwarzają dane osobowe, o obowiązkach spoczywających na nich na mocy RODO oraz innych przepisów o ochronie danych i doradzanie im w tej sprawie;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b) monitorowania przestrzegania RODO oraz innych przepisów o ochronie danych oraz polityk Zamawiającego w dziedzinie ochrony danych osobowych, w tym podział obowiązków, działania zwiększające świadomość, szkolenia personelu uczestniczącego w operacjach przetwarzania oraz powiązane z tym audyty;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c) udzielania na żądanie Zamawiającego zaleceń co do oceny skutków dla ochrony danych oraz monitorowanie ich wykonania zgodnie z art. 35 RODO;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d) pełnienia funkcji punktu kontaktowego dla Prezesa Urzędu Ochrony Danych Osobowych w kwestiach związanych z przetwarzaniem, w tym z uprzednimi konsultacjami, o których mowa w art. 36 RODO, oraz w stosownych przypadkach prowadzenie konsultacji we wszelkich innych sprawach dot. ochrony danych osobowych;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e) opracowania i bieżącego przygotowywania aktualizacji dokumentacji przetwarzania danych osobowych zgodnie z wymogami RODO;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f) przeprowadzania planowanych audytów systemu ochrony danych osobowych oraz audytów doraźnych oraz przedkładanie Zamawiającemu pisemnego raportu z audytu w terminie 14 dni od dnia dokonania audytu.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g) weryfikowania propozycji umów powierzenia przetwarzania danych osobowych, umów o zachowaniu poufności w zakresie zgodności z przepisami o ochronie danych osobowych;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h) przygotowywania propozycji pism w kontaktach z organem nadzorczym, klientami Zamawiającego oraz osobami fizycznymi zgłaszającymi naruszenie ich praw w zakresie ochrony danych osobowych lub w zakresie wniosków dotyczących udostępnienia przetwarzanych przez Zamawiającego danych osobowych;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i) sporządzania opinii oraz wytycznych w zakresie ochrony danych osobowych;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j) przygotowywania lub opiniowania klauzul, regulaminów lub innych dokumentów w zakresie zgodności z przepisami o ochronie danych osobowych;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k) prowadzenia szkoleń dla pracowników z zakresu ochrony danych osobowych;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l) udziału w kontrolach Prezesa Urzędu Ochrony Danych Osobowych;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ł) udzielania odpowiedzi na wszelkie pytania lub wątpliwości Zamawiającego związane z ochroną danych osobowych w organizacji Zamawiającego;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>m) współpracy z Informatykiem w zakresie kontroli bezpieczeństwa systemów informatycznych, w których przetwarzane są dane osobowe.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Wykonawca oświadcza, że zarówno on jak i osoba wskazana w ust. 7 posiada umiejętności i kwalifikacje niezbędne do wykonania przedmiotu Umowy, w tym spełnia wszelkie warunki wymagane przez przepisy prawa.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Wykonawca nie może powierzyć wykonania całości lub części Umowy osobie trzeciej bez pisemnej zgody Zamawiającego.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 osoby trzecie, w rozumieniu ust. 7 nie uznaje się: pracowników Wykonawcy, członków jego organów oraz osób pozostających w stałych stosunkach umownych z Wykonawcą, które wykonują przedmiot Umowy w ramach działalności osobistej, o której mowa w art. 13 pkt 8 ustawy z dnia 26 lipca 1991 r.o podatku dochodowym od osób fizycznych.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Wykonawca wyznacza […] do pełnienia funkcji Inspektora Ochrony Danych (dalej zwanym IOD).</w:t>
      </w:r>
      <w:r>
        <w:rPr>
          <w:rFonts w:cs="Times New Roman"/>
          <w:b w:val="false"/>
          <w:bCs w:val="false"/>
          <w:sz w:val="24"/>
          <w:szCs w:val="24"/>
        </w:rPr>
        <w:t xml:space="preserve"> Wykonawca zobowiązuje się oddelegować do wykonywania zadań IOD, osobę która spełnia kryteria kwalifikacyjne w określone w art. 37 ust. 5 RODO. Osoba oddelegowana będzie posiadała umiejętności i doświadczenie, które zagwarantują prawidłowe i zgodne z art. 39 RODO pełnienie obowiązków IOD. 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Wykonawca zapewnia, że osoba wykonująca funkcję IOD będzie obecna w siedzibie Zamawiającego lub w innym miejscu, w którym Zamawiający prowadzi działalność w przypadku przeprowadzania kontroli przez organy władzy publicznej właściwe w zakresie przepisów ochrony danych osobowych.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Wykonawca zobowiązuje się odpowiadać na pytania zgłaszane pocztą elektroniczną (e-mail) w zakresie spraw objętych Umową w ciągu 24 godzin. Wykonawca dołoży należytej staranności, aby w sprawach pilnych możliwy był także kontakt telefoniczny, zaś w sprawach ważnych kontakt bezpośredni, poprzez obecność IOD w siedzibie Zamawiającego lub w innym miejscu, w którym Zamawiający prowadzi działalność.</w:t>
      </w:r>
    </w:p>
    <w:p>
      <w:pPr>
        <w:pStyle w:val="Tre"/>
        <w:numPr>
          <w:ilvl w:val="0"/>
          <w:numId w:val="13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Wykonawca będzie zobowiązany do świadczenia usług w wymiarze 16 godzin miesięcznie. </w:t>
      </w:r>
    </w:p>
    <w:p>
      <w:pPr>
        <w:pStyle w:val="Tre"/>
        <w:numPr>
          <w:ilvl w:val="0"/>
          <w:numId w:val="14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 przypadku gdy realizacja określonych czynności mogłaby spowodować przekroczenie limitu, określonego w ust. 10 Wykonawca powinien przed przystąpieniem do realizacji czynności powiadomić o tym Zamawiającego, uzasadniając prawdopodobieństwo przekroczenia limitu. Brak powiadomienia skutkuje zobowiązaniem do wykonania Zamówienia bez prawa do wzrostu wynagrodzenia po stronie Wykonawcy. W przypadku dokonania powiadomienia Zamawiający może według swojego uznania: wydać dyspozycję co do wykonania czynności w kolejnym miesiącu, albo wydać dyspozycję co do wykonania czynności w bieżącym miesiącu. Jeżeli Zamawiający wyda dyspozycję wykonania czynności w bieżącym miesiącu wtedy czas przeznaczony na ich wykonanie, ponad limit godzin określony w ust. 1</w:t>
      </w:r>
      <w:r>
        <w:rPr>
          <w:b w:val="false"/>
          <w:bCs w:val="false"/>
          <w:sz w:val="24"/>
          <w:szCs w:val="24"/>
        </w:rPr>
        <w:t>0</w:t>
      </w:r>
      <w:r>
        <w:rPr>
          <w:b w:val="false"/>
          <w:bCs w:val="false"/>
          <w:sz w:val="24"/>
          <w:szCs w:val="24"/>
        </w:rPr>
        <w:t xml:space="preserve"> pomniejsza limit godzin w kolejnym miesiącu. Pomniejszenie, o którym mowa w zdaniu poprzednim nie ma wpływu na wysokość wynagrodzenia miesięcznego. Niezależnie od powyższego Zamawiający może także wydać dyspozycję wykonania czynności w bieżącym miesiącu, bez pomniejszania limitu godzin w kolejnym miesiącu. </w:t>
      </w:r>
      <w:r>
        <w:rPr>
          <w:b w:val="false"/>
          <w:bCs w:val="false"/>
          <w:color w:val="000000"/>
          <w:sz w:val="24"/>
          <w:szCs w:val="24"/>
        </w:rPr>
        <w:t xml:space="preserve">W takim przypadku Wykonawcy będzie przysługiwać wynagrodzenie za każdą godzinę świadczenia usług ponad limit określony w ust. 10 w wysokości ………………………. </w:t>
      </w:r>
      <w:r>
        <w:rPr>
          <w:b w:val="false"/>
          <w:bCs w:val="false"/>
          <w:i/>
          <w:color w:val="000000"/>
          <w:sz w:val="20"/>
          <w:szCs w:val="20"/>
        </w:rPr>
        <w:t>(w tym miejscu umowy zostanie wpisana kwota stanowiąca iloraz miesięcznego wynagrodzenia wskazanego przez Wykonawcę w formularzu oferty oraz liczby 16 godzin)</w:t>
      </w:r>
      <w:r>
        <w:rPr>
          <w:b w:val="false"/>
          <w:bCs w:val="false"/>
          <w:color w:val="000000"/>
          <w:sz w:val="24"/>
          <w:szCs w:val="24"/>
        </w:rPr>
        <w:t xml:space="preserve">. </w:t>
      </w:r>
      <w:r>
        <w:rPr>
          <w:b w:val="false"/>
          <w:bCs w:val="false"/>
          <w:sz w:val="24"/>
          <w:szCs w:val="24"/>
        </w:rPr>
        <w:t xml:space="preserve">W przypadku limitu godzin niewykorzystanych w danym miesiącu, przechodzi on na następny miesiąc i będzie podlegał wykorzystaniu w okresie następnego miesiąca kalendarzowego. Wykonawca powiadomi zamawiającego w miesięcznym raporcie, o którym mowa w </w:t>
      </w:r>
      <w:r>
        <w:rPr>
          <w:rFonts w:cs="Times New Roman"/>
          <w:b w:val="false"/>
          <w:bCs w:val="false"/>
          <w:sz w:val="24"/>
          <w:szCs w:val="24"/>
        </w:rPr>
        <w:t>§ 4 ust.1 o ilości niewykorzystanych godzin.</w:t>
      </w:r>
    </w:p>
    <w:p>
      <w:pPr>
        <w:pStyle w:val="Tre"/>
        <w:numPr>
          <w:ilvl w:val="0"/>
          <w:numId w:val="15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Świadczenie usług w zakresie dodatkowych godzin określonych w ust. 11 wykonywane jest w ramach i na warunkach określonych w Umowie, chyba że Strony uzgodnią inaczej. Do pomniejszonego limitu godzin w kolejnym miesiącu stosuje się odpowiednio ust. 11.</w:t>
      </w:r>
    </w:p>
    <w:p>
      <w:pPr>
        <w:pStyle w:val="Tre"/>
        <w:numPr>
          <w:ilvl w:val="0"/>
          <w:numId w:val="16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Wykonawca nie może odmówić wykonania określonych czynności, nawet jeżeli jego wykonanie spowodowałoby przekroczenie limitu określonego w ust. 10 lub ustalonego (pomniejszonego) zgodnie z ust. 11.</w:t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  <w:t>§ 3. Wynagrodzenie</w:t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numPr>
          <w:ilvl w:val="0"/>
          <w:numId w:val="17"/>
        </w:numPr>
        <w:rPr/>
      </w:pPr>
      <w:r>
        <w:rPr>
          <w:b w:val="false"/>
          <w:bCs w:val="false"/>
          <w:sz w:val="24"/>
          <w:szCs w:val="24"/>
        </w:rPr>
        <w:t>Wykonawcy przysługuje za wykonanie przedmiotu Umowy miesięczne wynagrodzenie brutto w kwocie […] zł. (słownie: […]), tj. […] zł netto powiększone o należny podatek od towarów i usług.</w:t>
      </w:r>
    </w:p>
    <w:p>
      <w:pPr>
        <w:pStyle w:val="Tre"/>
        <w:numPr>
          <w:ilvl w:val="0"/>
          <w:numId w:val="1"/>
        </w:numPr>
        <w:rPr/>
      </w:pPr>
      <w:r>
        <w:rPr>
          <w:b w:val="false"/>
          <w:bCs w:val="false"/>
          <w:sz w:val="24"/>
          <w:szCs w:val="24"/>
        </w:rPr>
        <w:t>Wynagrodzenie jest płatne na rachunek bankowy Wykonawcy […].</w:t>
      </w:r>
    </w:p>
    <w:p>
      <w:pPr>
        <w:pStyle w:val="Tre"/>
        <w:numPr>
          <w:ilvl w:val="0"/>
          <w:numId w:val="1"/>
        </w:numPr>
        <w:rPr/>
      </w:pPr>
      <w:r>
        <w:rPr>
          <w:b w:val="false"/>
          <w:bCs w:val="false"/>
          <w:sz w:val="24"/>
          <w:szCs w:val="24"/>
        </w:rPr>
        <w:t>Podstawą do wystawienia faktury przez Wykonawcę będzie akceptacja lub częściowa akceptacja przez Zamawiającego raportu z wykonanych usług, zgodnie z § 4 ust. 1. W razie braku akceptacji raportu w całości Wykonawca nie ma prawa do wynagrodzenia. W razie częściowej akceptacji raportu wynagrodzenie należne obniża się proporcjonalnie. Wynagrodzenie będzie płatne w terminie 14 dni od daty dostarczenia przez Wykonawcę prawidłowo wystawionej faktury.</w:t>
      </w:r>
    </w:p>
    <w:p>
      <w:pPr>
        <w:pStyle w:val="Tre"/>
        <w:numPr>
          <w:ilvl w:val="0"/>
          <w:numId w:val="1"/>
        </w:numPr>
        <w:rPr/>
      </w:pPr>
      <w:r>
        <w:rPr>
          <w:b w:val="false"/>
          <w:bCs w:val="false"/>
          <w:sz w:val="24"/>
          <w:szCs w:val="24"/>
        </w:rPr>
        <w:t>Od momentu, w którym Wykonawca zobowiązany będzie do wystawiania i przesyłania faktur za pośrednictwem Krajowego Systemu e-Faktur (KSeF) Zamawiający pobierze wystawioną fakturę bezpośrednio z KSef. Za datę doręczenia faktury, od której liczony będzie termin płatności, uważać się będzie datę nadania fakturze numeru identyfikującego w KSeF (datę przyjęcia jej do systemu).</w:t>
      </w:r>
    </w:p>
    <w:p>
      <w:pPr>
        <w:pStyle w:val="Tre"/>
        <w:numPr>
          <w:ilvl w:val="0"/>
          <w:numId w:val="1"/>
        </w:numPr>
        <w:rPr/>
      </w:pPr>
      <w:r>
        <w:rPr>
          <w:rFonts w:cs="Times New Roman"/>
          <w:b w:val="false"/>
          <w:bCs w:val="false"/>
          <w:color w:val="auto"/>
          <w:sz w:val="24"/>
          <w:szCs w:val="24"/>
        </w:rPr>
        <w:t xml:space="preserve">Dla faktury wystawianej w innym przypadku poza KSeF, w tym w trybie offline24, Wykonawca będzie zobowiązany do jej wystawienia zgodnie z obowiązującymi przepisami regulującymi skutki wystąpienia takich przypadków. W takiej sytuacji Wykonawca jest zobowiązany do przesłania Zamawiającemu faktury na adres e-mail: </w:t>
      </w:r>
      <w:hyperlink r:id="rId2">
        <w:r>
          <w:rPr>
            <w:rFonts w:cs="Times New Roman"/>
            <w:b w:val="false"/>
            <w:bCs w:val="false"/>
            <w:color w:val="000080"/>
            <w:sz w:val="24"/>
            <w:szCs w:val="24"/>
            <w:u w:val="single"/>
          </w:rPr>
          <w:t>faessc@efa.kpts.com.pl</w:t>
        </w:r>
      </w:hyperlink>
      <w:r>
        <w:rPr>
          <w:rFonts w:cs="Times New Roman"/>
          <w:b w:val="false"/>
          <w:bCs w:val="false"/>
          <w:color w:val="auto"/>
          <w:sz w:val="24"/>
          <w:szCs w:val="24"/>
        </w:rPr>
        <w:t>. Termin płatności liczony będzie w tym przypadku od dnia prawidłowego doręczenia faktury Zamawiającemu.</w:t>
      </w:r>
    </w:p>
    <w:p>
      <w:pPr>
        <w:pStyle w:val="Tre"/>
        <w:numPr>
          <w:ilvl w:val="0"/>
          <w:numId w:val="1"/>
        </w:numPr>
        <w:rPr/>
      </w:pPr>
      <w:r>
        <w:rPr>
          <w:b w:val="false"/>
          <w:bCs w:val="false"/>
          <w:sz w:val="24"/>
          <w:szCs w:val="24"/>
        </w:rPr>
        <w:t>Wynagrodzenie określone w ust. 1 pokrywa wszelkie koszty poniesione przez Wykonawcę przy wykonywaniu Umowy i stanowi całość zobowiązań finansowych Zamawiającego wobec Wykonawcy.</w:t>
      </w:r>
    </w:p>
    <w:p>
      <w:pPr>
        <w:pStyle w:val="Tre"/>
        <w:ind w:left="36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  <w:t>§ 4. Potwierdzenie wykonania Umowy</w:t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numPr>
          <w:ilvl w:val="0"/>
          <w:numId w:val="18"/>
        </w:numPr>
        <w:rPr/>
      </w:pPr>
      <w:r>
        <w:rPr>
          <w:b w:val="false"/>
          <w:bCs w:val="false"/>
          <w:sz w:val="24"/>
          <w:szCs w:val="24"/>
        </w:rPr>
        <w:t>Wykonawca do 7 dnia każdego miesiąca kalendarzowego następującego po ostatnim miesiącu kalendarzowym, w którym była wykonywana Umowa ma obowiązek przesłać za pośrednictwem poczty elektronicznej do Zamawiającego na adres e-mail wskazany w § 7 ust. 4 lit. a miesięczny raport z wykonywanych usług w okresie rozliczeniowym. Zamawiający w terminie 7 dni od dnia otrzymania raportu może zaakceptować raport, wnieść uwagi do raportu kwestionując wykonanie lub prawidłowe wykonanie poszczególnych usług przesyłając w tym celu informację do Wykonawcy, lub także odmówić akceptacji raportu w całości przesyłając w tym celu informację do Wykonawcy - jeżeli zakres uwag jest znaczący. W przypadku gdy określone usługi świadczone przez Wykonawcę będę miały charakter dzieła (Wykonawca będzie zobowiązany do osiągnięcia określonego rezultatu), akceptacja raportu w części dotyczącej tych dzieł oznacza ich przyjęcie. Zamawiający może wnieść zastrzeżenia do raportu</w:t>
        <w:br/>
        <w:t>w przypadku gdy zakres wykonywanych usług jest niezgodny z planem, zaleceniami lub dyspozycjami Zamawiającego, lub gdy zakres informacji lub sposób ich przedstawienia nie jest wystarczający dla dokonania oceny prawidłowości wykonania Umowy w danym okresie rozliczeniowym. Zgłoszenie zastrzeżeń, o których mowa w zdaniu poprzednim jest równoznaczne z brakiem akceptacji raportu, chyba że Zamawiający stwierdzi inaczej. Zamawiający może także wskazać na poszczególne usługi (czynności, działania), która zostały wykonane z opóźnieniem, powodującym konieczność naliczenia kar umownych określonych w § 6, a także proponuje obniżoną wysokość wynagrodzenia w przypadku częściowej akceptacji raportu. W przypadku zgłoszenia uwag lub zastrzeżeń Zamawiający może także wyznaczyć Wykonawcy termin na poprawienie raportu, nie krótszy niż 3 dni. Do poprawionego raportu stosuje się odpowiednio zdania poprzedzające.</w:t>
      </w:r>
    </w:p>
    <w:p>
      <w:pPr>
        <w:pStyle w:val="Tre"/>
        <w:numPr>
          <w:ilvl w:val="0"/>
          <w:numId w:val="1"/>
        </w:numPr>
        <w:rPr/>
      </w:pPr>
      <w:r>
        <w:rPr>
          <w:b w:val="false"/>
          <w:bCs w:val="false"/>
          <w:sz w:val="24"/>
          <w:szCs w:val="24"/>
        </w:rPr>
        <w:t xml:space="preserve">Zamawiający nie później niż do końca miesiąca poprzedzającego dany miesiąc świadczenia usług może przekazać Wykonawcy planowany zakres usług wraz terminami ich wykonania. Zamawiający może także przekazywać plany obejmujące świadczenie usług w dłuższym okresie. W razie kolizji pierwszeństwo ma plan przekazany później. </w:t>
      </w:r>
    </w:p>
    <w:p>
      <w:pPr>
        <w:pStyle w:val="Tre"/>
        <w:numPr>
          <w:ilvl w:val="0"/>
          <w:numId w:val="1"/>
        </w:numPr>
        <w:rPr/>
      </w:pPr>
      <w:r>
        <w:rPr>
          <w:b w:val="false"/>
          <w:bCs w:val="false"/>
          <w:sz w:val="24"/>
          <w:szCs w:val="24"/>
        </w:rPr>
        <w:t>Postanowienie ust. 2 nie wyklucza i nie ogranicza obowiązku samodzielnego działania Wykonawcy w celu wykonywania Umowy.</w:t>
      </w:r>
    </w:p>
    <w:p>
      <w:pPr>
        <w:pStyle w:val="Tre"/>
        <w:numPr>
          <w:ilvl w:val="0"/>
          <w:numId w:val="1"/>
        </w:numPr>
        <w:rPr/>
      </w:pPr>
      <w:r>
        <w:rPr>
          <w:b w:val="false"/>
          <w:bCs w:val="false"/>
          <w:sz w:val="24"/>
          <w:szCs w:val="24"/>
        </w:rPr>
        <w:t>Zamawiający w każdym czasie ma prawo przekazywać Wykonawcy wiążące zalecenia w zakresie sposobu realizacji przedmiotu Umowy oraz dyspozycje co do wykonania określonych czynności, w tym terminy ich wykonania.</w:t>
      </w:r>
    </w:p>
    <w:p>
      <w:pPr>
        <w:pStyle w:val="Tre"/>
        <w:numPr>
          <w:ilvl w:val="0"/>
          <w:numId w:val="1"/>
        </w:numPr>
        <w:rPr/>
      </w:pPr>
      <w:r>
        <w:rPr>
          <w:b w:val="false"/>
          <w:bCs w:val="false"/>
          <w:sz w:val="24"/>
          <w:szCs w:val="24"/>
        </w:rPr>
        <w:t>W ramach stosowania ust. 2 i 4 Zamawiający może też wskazać terminy spotkań IOD w siedzibie Zamawiającego lub innym miejscu prowadzenia działalność przez Zamawiającego.</w:t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  <w:t>§ 5. Odstąpienie/rozwiązanie Umowy</w:t>
      </w:r>
    </w:p>
    <w:p>
      <w:pPr>
        <w:pStyle w:val="Tre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re"/>
        <w:numPr>
          <w:ilvl w:val="0"/>
          <w:numId w:val="19"/>
        </w:numPr>
        <w:rPr/>
      </w:pPr>
      <w:r>
        <w:rPr>
          <w:b w:val="false"/>
          <w:bCs w:val="false"/>
          <w:sz w:val="24"/>
          <w:szCs w:val="24"/>
        </w:rPr>
        <w:t xml:space="preserve">Zamawiający ma prawo do odstąpienia od Umowy lub jej rozwiązania ze skutkiem natychmiastowym, jeżeli Wykonawca opóźnia się z wykonaniem czynności stanowiących przedmiot Umowy, realizuje czynności stanowiące przedmiot Umowy nieterminowo lub niestarannie, lub gdy realizacja czynności stanowiących przedmiot Umowy narusza interesy Zamawiającego. </w:t>
      </w:r>
    </w:p>
    <w:p>
      <w:pPr>
        <w:pStyle w:val="Tre"/>
        <w:numPr>
          <w:ilvl w:val="0"/>
          <w:numId w:val="1"/>
        </w:numPr>
        <w:rPr/>
      </w:pPr>
      <w:r>
        <w:rPr>
          <w:b w:val="false"/>
          <w:bCs w:val="false"/>
          <w:sz w:val="24"/>
          <w:szCs w:val="24"/>
        </w:rPr>
        <w:t>Postanowienie ust. 1 stosuje się także w razie, gdy Wykonawca naruszył terminy określone w Umowie lub zgodnie z Umową, a także w przypadku gdy dotychczasowa realizacja przedmiotu Umowy przez Wykonawcę lub dalsze wykonywanie przedmiotu Umowy przez Wykonawcę może zagrozić interesom Zamawiającego lub je naruszyć.</w:t>
      </w:r>
    </w:p>
    <w:p>
      <w:pPr>
        <w:pStyle w:val="Tre"/>
        <w:numPr>
          <w:ilvl w:val="0"/>
          <w:numId w:val="1"/>
        </w:numPr>
        <w:rPr/>
      </w:pPr>
      <w:r>
        <w:rPr>
          <w:b w:val="false"/>
          <w:bCs w:val="false"/>
          <w:sz w:val="24"/>
          <w:szCs w:val="24"/>
        </w:rPr>
        <w:t>Zamawiający składa oświadczenie o odstąpieniu od Umowy w ciągu 30 dni od dnia powzięcia wiadomości lub stwierdzenia zaistnienia okoliczności opisanych w ust. 1-2.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Niezależnie od przyczyn każda ze Stron ma prawo rozwiązać Umowę z zachowaniem 1 miesięcznego okresu wypowiedzenia, ze skutkiem na koniec miesiąca kalendarzowego.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W przypadku, o którym mowa ust. 1 i 4, Wykonawca może żądać wyłącznie wynagrodzenia należnego z tytułu prac wykonanych i odebranych do dnia odstąpienia od Umowy lub jej rozwiązania.</w:t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  <w:t>§ 6. Kary Umowne</w:t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numPr>
          <w:ilvl w:val="0"/>
          <w:numId w:val="20"/>
        </w:numPr>
        <w:rPr/>
      </w:pPr>
      <w:r>
        <w:rPr>
          <w:b w:val="false"/>
          <w:bCs w:val="false"/>
          <w:sz w:val="24"/>
          <w:szCs w:val="24"/>
        </w:rPr>
        <w:t>W przypadku odstąpienia od Umowy przez Wykonawcę lub odstąpienia lub rozwiązania Umowy przez Zamawiającego z przyczyn leżących po stronie Wykonawcy, Wykonawca zapłaci Zamawiającemu karę umowną w wysokości 20 % kwoty miesięcznego wynagrodzenia brutto, o którym mowa w § 3 ust. 1</w:t>
      </w:r>
      <w:r>
        <w:rPr>
          <w:b w:val="false"/>
          <w:bCs w:val="false"/>
          <w:strike w:val="false"/>
          <w:dstrike w:val="false"/>
          <w:color w:val="FF0000"/>
          <w:sz w:val="24"/>
          <w:szCs w:val="24"/>
        </w:rPr>
        <w:t>.</w:t>
      </w:r>
    </w:p>
    <w:p>
      <w:pPr>
        <w:pStyle w:val="Tre"/>
        <w:numPr>
          <w:ilvl w:val="0"/>
          <w:numId w:val="21"/>
        </w:numPr>
        <w:rPr/>
      </w:pPr>
      <w:r>
        <w:rPr>
          <w:b w:val="false"/>
          <w:bCs w:val="false"/>
          <w:sz w:val="24"/>
          <w:szCs w:val="24"/>
        </w:rPr>
        <w:t xml:space="preserve">Jeżeli Wykonawca opóźnia się z wykonaniem czynności stanowiących przedmiot Umowy Wykonawca zapłaci Zamawiającemu karę umowną w wysokości 1 %  </w:t>
      </w:r>
      <w:r>
        <w:rPr>
          <w:b w:val="false"/>
          <w:bCs w:val="false"/>
          <w:color w:val="000000"/>
          <w:sz w:val="24"/>
          <w:szCs w:val="24"/>
        </w:rPr>
        <w:t>wynagrodzenia brutto, o którym mowa w § 3 ust. 1</w:t>
      </w:r>
      <w:r>
        <w:rPr>
          <w:b w:val="false"/>
          <w:bCs w:val="false"/>
          <w:sz w:val="24"/>
          <w:szCs w:val="24"/>
        </w:rPr>
        <w:t xml:space="preserve"> za każdy dzień opóżnienia.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Kary umowne określone w ust. 1 i 2 mogą się sumować, lecz nie więcej niż do 30 % </w:t>
      </w:r>
      <w:r>
        <w:rPr>
          <w:b w:val="false"/>
          <w:bCs w:val="false"/>
          <w:color w:val="000000"/>
          <w:sz w:val="24"/>
          <w:szCs w:val="24"/>
        </w:rPr>
        <w:t>wynagrodzenia brutto, o którym mowa w § 3 ust. 1.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Wykonawca ma obowiązek zapłacić Zamawiającemu karę umowną w terminie 7 dni od dnia otrzymania pisemnego wezwania do zapłaty kary umownej. Zamawiający może również wysłać wezwanie do zapłaty kary umownej za pośrednictwem poczty elektronicznej (e-mail) zgodnie z § 8. 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Zamawiający   zastrzega   sobie   prawo   do   potrącania   kar   umownych   z   należnego Wykonawcy wynagrodzenia.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Zamawiający zastrzega sobie prawo dochodzenia odszkodowania przewyższającego wysokość zastrzeżonych kar umownych niezależnie od realizacji uprawnień wynikających z zastrzeżenia kary umownej.</w:t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  <w:t>§ 7. Postanowienia końcowe</w:t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numPr>
          <w:ilvl w:val="0"/>
          <w:numId w:val="22"/>
        </w:numPr>
        <w:rPr/>
      </w:pPr>
      <w:r>
        <w:rPr>
          <w:b w:val="false"/>
          <w:bCs w:val="false"/>
          <w:sz w:val="24"/>
          <w:szCs w:val="24"/>
        </w:rPr>
        <w:t>Sądem właściwym do rozstrzygania sporów pomiędzy Stronami w związku z Umową jest sąd powszechny właściwy według siedziby Zamawiającego.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Zamawiający nie wyraża zgody na dokonanie cesji wierzytelności wynikających z realizacji Umowy na rzecz osób trzecich.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Umowa podlega prawu polskiemu.</w:t>
      </w:r>
    </w:p>
    <w:p>
      <w:pPr>
        <w:pStyle w:val="Tre"/>
        <w:numPr>
          <w:ilvl w:val="0"/>
          <w:numId w:val="1"/>
        </w:numPr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Strony wskazują następujące osoby do kontaktów, w tym do nadzoru nad przebiegiem realizacji Umowy, także w zakresie określonym w § 4:</w:t>
      </w:r>
    </w:p>
    <w:p>
      <w:pPr>
        <w:pStyle w:val="Tre"/>
        <w:numPr>
          <w:ilvl w:val="1"/>
          <w:numId w:val="1"/>
        </w:numPr>
        <w:rPr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dla Zamawiającego: […], tel. […] , e-mail: […],;</w:t>
      </w:r>
    </w:p>
    <w:p>
      <w:pPr>
        <w:pStyle w:val="Tre"/>
        <w:numPr>
          <w:ilvl w:val="1"/>
          <w:numId w:val="1"/>
        </w:numPr>
        <w:rPr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dla Wykonawcy: […], tel. […], e-mail: […].</w:t>
      </w:r>
    </w:p>
    <w:p>
      <w:pPr>
        <w:pStyle w:val="Tre"/>
        <w:numPr>
          <w:ilvl w:val="0"/>
          <w:numId w:val="1"/>
        </w:numPr>
        <w:rPr>
          <w:color w:val="000000"/>
        </w:rPr>
      </w:pPr>
      <w:r>
        <w:rPr>
          <w:b w:val="false"/>
          <w:bCs w:val="false"/>
          <w:color w:val="000000"/>
          <w:sz w:val="24"/>
          <w:szCs w:val="24"/>
        </w:rPr>
        <w:t>Zmiana osób</w:t>
      </w:r>
      <w:r>
        <w:rPr>
          <w:b w:val="false"/>
          <w:color w:val="000000"/>
          <w:sz w:val="24"/>
          <w:szCs w:val="24"/>
        </w:rPr>
        <w:t xml:space="preserve"> wskazanych w ust. 1 lub ich danych kontaktowych następuje poprzez powiadomienie drugiej Strony i nie wymaga sporządzenia aneksu do Umowy. 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eastAsia="Times New Roman" w:cs="Times New Roman"/>
          <w:b/>
          <w:b/>
          <w:color w:val="FF0000"/>
          <w:sz w:val="24"/>
          <w:szCs w:val="24"/>
        </w:rPr>
      </w:pPr>
      <w:r>
        <w:rPr>
          <w:rFonts w:eastAsia="Times New Roman" w:cs="Arial" w:ascii="Arial" w:hAnsi="Arial"/>
          <w:bCs/>
          <w:iCs/>
          <w:color w:val="000000"/>
          <w:sz w:val="24"/>
          <w:szCs w:val="24"/>
        </w:rPr>
        <w:t>Zamawiający oświadcza, że jest dużym przedsiębiorcą zgodnie z warunkami określonymi w Załączniku I Rozporządzenia Komisji  (UE) nr 651/2014 z dnia 17</w:t>
      </w:r>
      <w:r>
        <w:rPr>
          <w:rFonts w:eastAsia="Times New Roman" w:cs="Arial" w:ascii="Arial" w:hAnsi="Arial"/>
          <w:bCs/>
          <w:iCs/>
          <w:color w:val="FF0000"/>
          <w:sz w:val="24"/>
          <w:szCs w:val="24"/>
        </w:rPr>
        <w:t xml:space="preserve"> </w:t>
      </w:r>
      <w:r>
        <w:rPr>
          <w:rFonts w:eastAsia="Times New Roman" w:cs="Arial" w:ascii="Arial" w:hAnsi="Arial"/>
          <w:bCs/>
          <w:iCs/>
          <w:color w:val="000000"/>
          <w:sz w:val="24"/>
          <w:szCs w:val="24"/>
        </w:rPr>
        <w:t>czerwca 2014 r. uznającego niektóre rodzaje pomocy za zgodne z rynkiem wewnętrznym w zastosowaniu art. 107 i art. 108 Traktatu (Dz. U. UE L 187 z dnia 26.06.2014 z późn. zm.)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Zmiana Umowy wymaga formy pisemnej pod rygorem nieważności. Za równoważną do formy pisemnej uznaje się złożenie oświadczenia woli w postaci elektronicznej i opatrzenie go kwalifikowanym podpisem elektronicznym.</w:t>
      </w:r>
    </w:p>
    <w:p>
      <w:pPr>
        <w:pStyle w:val="Tre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b w:val="false"/>
          <w:bCs w:val="false"/>
          <w:sz w:val="24"/>
          <w:szCs w:val="24"/>
        </w:rPr>
        <w:t>Umowę sporządzono w 2 jednobrzmiących egzemplarzach po jednym dla każdej ze Stron.</w:t>
      </w:r>
    </w:p>
    <w:p>
      <w:pPr>
        <w:pStyle w:val="Tre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"/>
        <w:rPr>
          <w:sz w:val="24"/>
          <w:szCs w:val="24"/>
        </w:rPr>
      </w:pPr>
      <w:r>
        <w:rPr>
          <w:sz w:val="24"/>
          <w:szCs w:val="24"/>
        </w:rPr>
        <w:t>ZAMAWIAJĄCY:</w:t>
        <w:tab/>
        <w:t xml:space="preserve">                                                                           WYKONAWCA:</w:t>
      </w:r>
    </w:p>
    <w:sectPr>
      <w:footerReference w:type="default" r:id="rId3"/>
      <w:type w:val="nextPage"/>
      <w:pgSz w:w="11906" w:h="16838"/>
      <w:pgMar w:left="1134" w:right="1134" w:header="0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Helvetica Neue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istopka"/>
      <w:tabs>
        <w:tab w:val="clear" w:pos="9020"/>
        <w:tab w:val="center" w:pos="4819" w:leader="none"/>
        <w:tab w:val="right" w:pos="9638" w:leader="none"/>
      </w:tabs>
      <w:rPr/>
    </w:pP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szCs w:val="24"/>
        <w:bCs w:val="false"/>
        <w:w w:val="100"/>
        <w:emboss w:val="false"/>
        <w:imprint w:val="false"/>
        <w:rFonts w:ascii="Arial" w:hAnsi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szCs w:val="24"/>
        <w:bCs w:val="false"/>
        <w:w w:val="100"/>
        <w:emboss w:val="false"/>
        <w:imprint w:val="false"/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szCs w:val="24"/>
        <w:bCs w:val="false"/>
        <w:w w:val="100"/>
        <w:emboss w:val="false"/>
        <w:imprint w:val="false"/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szCs w:val="24"/>
        <w:bCs w:val="false"/>
        <w:w w:val="100"/>
        <w:emboss w:val="false"/>
        <w:imprint w:val="false"/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szCs w:val="24"/>
        <w:bCs w:val="false"/>
        <w:w w:val="100"/>
        <w:emboss w:val="false"/>
        <w:imprint w:val="false"/>
        <w:rFonts w:ascii="Arial" w:hAnsi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szCs w:val="24"/>
        <w:bCs w:val="false"/>
        <w:w w:val="100"/>
        <w:emboss w:val="false"/>
        <w:imprint w:val="false"/>
        <w:rFonts w:ascii="Arial" w:hAnsi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szCs w:val="24"/>
        <w:bCs w:val="false"/>
        <w:w w:val="100"/>
        <w:emboss w:val="false"/>
        <w:imprint w:val="false"/>
        <w:rFonts w:ascii="Arial" w:hAnsi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szCs w:val="24"/>
        <w:bCs w:val="false"/>
        <w:w w:val="100"/>
        <w:emboss w:val="false"/>
        <w:imprint w:val="false"/>
        <w:rFonts w:ascii="Arial" w:hAnsi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szCs w:val="24"/>
        <w:bCs w:val="false"/>
        <w:w w:val="100"/>
        <w:emboss w:val="false"/>
        <w:imprint w:val="false"/>
        <w:rFonts w:ascii="Arial" w:hAnsi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szCs w:val="24"/>
        <w:bCs w:val="false"/>
        <w:w w:val="100"/>
        <w:emboss w:val="false"/>
        <w:imprint w:val="false"/>
        <w:rFonts w:ascii="Arial" w:hAnsi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b w:val="false"/>
        <w:kern w:val="0"/>
        <w:szCs w:val="24"/>
        <w:bCs w:val="false"/>
        <w:w w:val="100"/>
        <w:emboss w:val="false"/>
        <w:imprint w:val="false"/>
        <w:rFonts w:ascii="Arial" w:hAnsi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"/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720" w:hanging="36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0"/>
          </w:tabs>
          <w:ind w:left="1080" w:hanging="36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4">
    <w:abstractNumId w:val="1"/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720" w:hanging="36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0"/>
          </w:tabs>
          <w:ind w:left="1080" w:hanging="36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5">
    <w:abstractNumId w:val="1"/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720" w:hanging="36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0"/>
          </w:tabs>
          <w:ind w:left="1080" w:hanging="36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6">
    <w:abstractNumId w:val="1"/>
    <w:lvlOverride w:ilvl="1">
      <w:lvl w:ilvl="1">
        <w:start w:val="1"/>
        <w:numFmt w:val="decimal"/>
        <w:lvlText w:val="%2."/>
        <w:lvlJc w:val="left"/>
        <w:pPr>
          <w:tabs>
            <w:tab w:val="num" w:pos="0"/>
          </w:tabs>
          <w:ind w:left="720" w:hanging="36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0"/>
          </w:tabs>
          <w:ind w:left="1080" w:hanging="360"/>
        </w:pPr>
        <w:rPr>
          <w:smallCaps w:val="false"/>
          <w:caps w:val="false"/>
          <w:outline w:val="false"/>
          <w:dstrike w:val="false"/>
          <w:strike w:val="false"/>
          <w:vertAlign w:val="baseline"/>
          <w:position w:val="0"/>
          <w:sz w:val="20"/>
          <w:sz w:val="20"/>
          <w:spacing w:val="0"/>
          <w:kern w:val="0"/>
          <w:w w:val="100"/>
          <w:emboss w:val="false"/>
          <w:imprint w:val="false"/>
        </w:rPr>
      </w:lvl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</w:num>
  <w:num w:numId="22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3a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rsid w:val="00303a2d"/>
    <w:rPr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561e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0561ea"/>
    <w:rPr>
      <w:lang w:val="en-US" w:eastAsia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561ea"/>
    <w:rPr>
      <w:b/>
      <w:bCs/>
      <w:lang w:val="en-US" w:eastAsia="en-US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561ea"/>
    <w:rPr>
      <w:rFonts w:ascii="Segoe UI" w:hAnsi="Segoe UI" w:cs="Segoe UI"/>
      <w:sz w:val="18"/>
      <w:szCs w:val="18"/>
      <w:lang w:val="en-US" w:eastAsia="en-US"/>
    </w:rPr>
  </w:style>
  <w:style w:type="character" w:styleId="StopkaZnak" w:customStyle="1">
    <w:name w:val="Stopka Znak"/>
    <w:basedOn w:val="DefaultParagraphFont"/>
    <w:link w:val="Footer"/>
    <w:uiPriority w:val="99"/>
    <w:qFormat/>
    <w:rsid w:val="002c6a57"/>
    <w:rPr>
      <w:rFonts w:ascii="Helvetica Neue" w:hAnsi="Helvetica Neue" w:eastAsia="Helvetica Neue" w:cs="Helvetica Neue" w:asciiTheme="minorHAnsi" w:cstheme="minorBidi" w:eastAsiaTheme="minorEastAsia" w:hAnsiTheme="minorHAnsi"/>
      <w:sz w:val="22"/>
      <w:szCs w:val="22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2c6a57"/>
    <w:rPr>
      <w:sz w:val="24"/>
      <w:szCs w:val="24"/>
      <w:lang w:val="en-US"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e46ea"/>
    <w:pPr>
      <w:spacing w:lineRule="auto" w:line="276" w:before="0" w:after="140"/>
    </w:pPr>
    <w:rPr/>
  </w:style>
  <w:style w:type="paragraph" w:styleId="Lista">
    <w:name w:val="List"/>
    <w:basedOn w:val="Tretekstu"/>
    <w:rsid w:val="00fe46ea"/>
    <w:pPr/>
    <w:rPr>
      <w:rFonts w:cs="Arial"/>
    </w:rPr>
  </w:style>
  <w:style w:type="paragraph" w:styleId="Caption" w:customStyle="1">
    <w:name w:val="Caption"/>
    <w:basedOn w:val="Normal"/>
    <w:qFormat/>
    <w:rsid w:val="00fe46ea"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rsid w:val="00fe46ea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fe46ea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2c6a5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agwekistopka" w:customStyle="1">
    <w:name w:val="Nagłówek i stopka"/>
    <w:qFormat/>
    <w:rsid w:val="00303a2d"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l-PL" w:eastAsia="pl-PL" w:bidi="ar-SA"/>
    </w:rPr>
  </w:style>
  <w:style w:type="paragraph" w:styleId="Tre" w:customStyle="1">
    <w:name w:val="Treść"/>
    <w:qFormat/>
    <w:rsid w:val="00303a2d"/>
    <w:pPr>
      <w:widowControl/>
      <w:suppressAutoHyphens w:val="true"/>
      <w:bidi w:val="0"/>
      <w:spacing w:before="0" w:after="0"/>
      <w:jc w:val="both"/>
    </w:pPr>
    <w:rPr>
      <w:rFonts w:ascii="Arial" w:hAnsi="Arial" w:eastAsia="Arial Unicode MS" w:cs="Arial Unicode MS"/>
      <w:b/>
      <w:bCs/>
      <w:color w:val="000000"/>
      <w:kern w:val="0"/>
      <w:sz w:val="22"/>
      <w:szCs w:val="22"/>
      <w:lang w:val="pl-PL" w:eastAsia="pl-PL" w:bidi="ar-SA"/>
    </w:rPr>
  </w:style>
  <w:style w:type="paragraph" w:styleId="Domylne" w:customStyle="1">
    <w:name w:val="Domyślne"/>
    <w:qFormat/>
    <w:rsid w:val="00303a2d"/>
    <w:pPr>
      <w:widowControl/>
      <w:suppressAutoHyphens w:val="true"/>
      <w:bidi w:val="0"/>
      <w:spacing w:lineRule="auto" w:line="288" w:before="160" w:after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pl-PL" w:eastAsia="pl-PL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0561e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561ea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561ea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3c3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318c7"/>
    <w:pPr>
      <w:spacing w:lineRule="auto" w:line="252" w:before="0" w:after="160"/>
      <w:ind w:left="720" w:hanging="0"/>
      <w:contextualSpacing/>
    </w:pPr>
    <w:rPr>
      <w:rFonts w:ascii="Helvetica Neue" w:hAnsi="Helvetica Neue" w:eastAsia="Helvetica Neue" w:cs="Helvetica Neue" w:asciiTheme="minorHAnsi" w:cstheme="minorBidi" w:eastAsiaTheme="minorHAnsi" w:hAnsiTheme="minorHAnsi"/>
      <w:sz w:val="22"/>
      <w:szCs w:val="22"/>
      <w:lang w:val="pl-PL"/>
    </w:rPr>
  </w:style>
  <w:style w:type="paragraph" w:styleId="Stopka" w:customStyle="1">
    <w:name w:val="Footer"/>
    <w:basedOn w:val="Normal"/>
    <w:link w:val="StopkaZnak"/>
    <w:uiPriority w:val="99"/>
    <w:unhideWhenUsed/>
    <w:rsid w:val="002c6a57"/>
    <w:pPr>
      <w:tabs>
        <w:tab w:val="clear" w:pos="720"/>
        <w:tab w:val="center" w:pos="4536" w:leader="none"/>
        <w:tab w:val="right" w:pos="9072" w:leader="none"/>
      </w:tabs>
    </w:pPr>
    <w:rPr>
      <w:rFonts w:ascii="Helvetica Neue" w:hAnsi="Helvetica Neue" w:eastAsia="Helvetica Neue" w:cs="Helvetica Neue" w:asciiTheme="minorHAnsi" w:cstheme="minorBidi" w:eastAsiaTheme="minorEastAsia" w:hAnsiTheme="minorHAnsi"/>
      <w:sz w:val="22"/>
      <w:szCs w:val="22"/>
      <w:lang w:val="pl-PL" w:eastAsia="pl-PL"/>
    </w:rPr>
  </w:style>
  <w:style w:type="paragraph" w:styleId="Default" w:customStyle="1">
    <w:name w:val="Default"/>
    <w:qFormat/>
    <w:rsid w:val="00e7415a"/>
    <w:pPr>
      <w:widowControl/>
      <w:suppressAutoHyphens w:val="false"/>
      <w:bidi w:val="0"/>
      <w:spacing w:before="0" w:after="0"/>
      <w:jc w:val="left"/>
    </w:pPr>
    <w:rPr>
      <w:rFonts w:ascii="Arial" w:hAnsi="Arial" w:eastAsia="Arial Unicode MS" w:cs="Arial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Numery" w:customStyle="1">
    <w:name w:val="Numery"/>
    <w:qFormat/>
    <w:rsid w:val="00303a2d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303a2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aessc@efa.kpts.com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LibreOffice/7.0.2.2$Windows_X86_64 LibreOffice_project/8349ace3c3162073abd90d81fd06dcfb6b36b994</Application>
  <Pages>6</Pages>
  <Words>2196</Words>
  <Characters>13884</Characters>
  <CharactersWithSpaces>16067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2026-06-14T19:24:00Z</dcterms:created>
  <dc:creator>Julia Baworowska</dc:creator>
  <dc:description/>
  <dc:language>pl-PL</dc:language>
  <cp:lastModifiedBy/>
  <cp:lastPrinted>2026-06-26T10:24:53Z</cp:lastPrinted>
  <dcterms:modified xsi:type="dcterms:W3CDTF">2026-06-26T10:25:06Z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